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77" w:rsidRDefault="00C55C77" w:rsidP="003C305F">
      <w:pPr>
        <w:ind w:left="40" w:right="20" w:firstLine="6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55C77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 нацпроекту «Производительность труда»</w:t>
      </w:r>
    </w:p>
    <w:p w:rsidR="003C305F" w:rsidRPr="00C55C77" w:rsidRDefault="003C305F" w:rsidP="00C55C77">
      <w:pPr>
        <w:spacing w:line="454" w:lineRule="exact"/>
        <w:ind w:left="40" w:right="20" w:firstLine="6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bookmarkStart w:id="0" w:name="_GoBack"/>
      <w:bookmarkEnd w:id="0"/>
    </w:p>
    <w:p w:rsidR="00681973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рамках реализации Указа Президента Российской Федерации                      Путина В.В. от 7 мая 2018 года № 204 «О национальных целях   и стратегических задачах развития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Российской Федерации на период </w:t>
      </w: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до 2024 года» в Чеченской Республике </w:t>
      </w:r>
      <w:proofErr w:type="gramStart"/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начиная с 2022 год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 </w:t>
      </w: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планируется</w:t>
      </w:r>
      <w:r w:rsidR="008274D2" w:rsidRPr="008274D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реализация национального</w:t>
      </w:r>
      <w:proofErr w:type="gramEnd"/>
      <w:r w:rsidR="008274D2" w:rsidRPr="008274D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проекта «Производительность труда</w:t>
      </w:r>
      <w:r w:rsidR="0068197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».</w:t>
      </w:r>
    </w:p>
    <w:p w:rsidR="00B60A49" w:rsidRPr="00B60A49" w:rsidRDefault="00681973" w:rsidP="00681973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Ц</w:t>
      </w:r>
      <w:r w:rsidR="00B60A49"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елью Национального проекта является обеспечение к 2024 году темпа роста производительности труда на средних и крупных предприятиях базовых </w:t>
      </w:r>
      <w:proofErr w:type="spellStart"/>
      <w:r w:rsidR="00B60A49"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несырьевых</w:t>
      </w:r>
      <w:proofErr w:type="spellEnd"/>
      <w:r w:rsidR="00B60A49"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отрас</w:t>
      </w:r>
      <w:r w:rsidR="006B59F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лей экономики не ниже 5% в год </w:t>
      </w:r>
      <w:r w:rsidR="00B60A49"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 более 20 % прироста производительности труда. 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Участником проекта может стать любое производственное предприятие при условии соответствия основным критериям отбора: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выручка предприятия от 400 </w:t>
      </w:r>
      <w:proofErr w:type="gramStart"/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млн</w:t>
      </w:r>
      <w:proofErr w:type="gramEnd"/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рублей до 30 млрд рублей в год;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отношение предприятия к одной из приоритетных отраслей, а именно: обрабатывающее производство, сельское хозяйство, транспорт, строительство, торговля;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доля участия налоговых резидентов иностранных государств в уставном (складочном) капитале юридического лица не выше 25%.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Участие в Национальном проекте предусматривает для предприятий следующие дополнительные меры поддержки: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обучение руководителей предприятий по программе </w:t>
      </w:r>
      <w:hyperlink r:id="rId7" w:tgtFrame="_blank" w:history="1">
        <w:r w:rsidRPr="00B60A49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/>
          </w:rPr>
          <w:t>«Лидеры производительности»</w:t>
        </w:r>
      </w:hyperlink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помощь в выходе на </w:t>
      </w:r>
      <w:hyperlink r:id="rId8" w:tgtFrame="_blank" w:history="1">
        <w:r w:rsidRPr="00B60A49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/>
          </w:rPr>
          <w:t>экспорт</w:t>
        </w:r>
      </w:hyperlink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цифровая экосистема производительности, обеспечивающая доступ                    к цифровым сервисам, увеличение уровня цифровой зрелости и зрелости бизнес-процессов путем удаленной диагностики, предоставления аналитических данных о рынках, обучению, стимулированию кооперации;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помощь в преодолении </w:t>
      </w:r>
      <w:hyperlink r:id="rId9" w:history="1">
        <w:r w:rsidRPr="00B60A49">
          <w:rPr>
            <w:rFonts w:ascii="Times New Roman" w:eastAsia="Times New Roman" w:hAnsi="Times New Roman" w:cs="Times New Roman"/>
            <w:color w:val="auto"/>
            <w:sz w:val="26"/>
            <w:szCs w:val="26"/>
            <w:lang w:val="ru-RU"/>
          </w:rPr>
          <w:t>административных барьеров</w:t>
        </w:r>
      </w:hyperlink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международное сотрудничество и организация международных стажировок участников Национального проекта;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нефинансовые меры поддержки (поддержка предприятий в формировании корпоративной культуры, рейтинг наставничества и пр.);</w:t>
      </w:r>
    </w:p>
    <w:p w:rsidR="00B60A49" w:rsidRPr="00B60A49" w:rsidRDefault="00B60A49" w:rsidP="00B60A49">
      <w:pPr>
        <w:ind w:left="40" w:right="20" w:firstLine="6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профессиональная переподготовка и аудит рабочих мест, возрождение движения рационализаторов при поддержке специалистов </w:t>
      </w:r>
      <w:proofErr w:type="spellStart"/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WorldSkills</w:t>
      </w:r>
      <w:proofErr w:type="spellEnd"/>
      <w:r w:rsidRPr="00B60A4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sectPr w:rsidR="00B60A49" w:rsidRPr="00B60A49" w:rsidSect="007F4567">
      <w:type w:val="continuous"/>
      <w:pgSz w:w="11905" w:h="16837"/>
      <w:pgMar w:top="963" w:right="848" w:bottom="1773" w:left="1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EF" w:rsidRDefault="007547EF">
      <w:r>
        <w:separator/>
      </w:r>
    </w:p>
  </w:endnote>
  <w:endnote w:type="continuationSeparator" w:id="0">
    <w:p w:rsidR="007547EF" w:rsidRDefault="007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EF" w:rsidRDefault="007547EF"/>
  </w:footnote>
  <w:footnote w:type="continuationSeparator" w:id="0">
    <w:p w:rsidR="007547EF" w:rsidRDefault="007547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78"/>
    <w:rsid w:val="000B0B64"/>
    <w:rsid w:val="000C1FB5"/>
    <w:rsid w:val="002B6D1F"/>
    <w:rsid w:val="0033674A"/>
    <w:rsid w:val="003C305F"/>
    <w:rsid w:val="00402678"/>
    <w:rsid w:val="004661EF"/>
    <w:rsid w:val="005526F3"/>
    <w:rsid w:val="005E2095"/>
    <w:rsid w:val="005E638A"/>
    <w:rsid w:val="00681973"/>
    <w:rsid w:val="006B59F5"/>
    <w:rsid w:val="00722783"/>
    <w:rsid w:val="00736EFF"/>
    <w:rsid w:val="007547EF"/>
    <w:rsid w:val="007A480E"/>
    <w:rsid w:val="007F4567"/>
    <w:rsid w:val="008029A5"/>
    <w:rsid w:val="00822FD6"/>
    <w:rsid w:val="008274D2"/>
    <w:rsid w:val="00893E6D"/>
    <w:rsid w:val="008B5AEE"/>
    <w:rsid w:val="008E3E28"/>
    <w:rsid w:val="00A65085"/>
    <w:rsid w:val="00B60A49"/>
    <w:rsid w:val="00C552AA"/>
    <w:rsid w:val="00C55C77"/>
    <w:rsid w:val="00C723F8"/>
    <w:rsid w:val="00C87C65"/>
    <w:rsid w:val="00D005D8"/>
    <w:rsid w:val="00D63599"/>
    <w:rsid w:val="00E26728"/>
    <w:rsid w:val="00EA5B58"/>
    <w:rsid w:val="00EA677F"/>
    <w:rsid w:val="00E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85pt">
    <w:name w:val="Основной текст (5) + 8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24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9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5" w:lineRule="exac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55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7F4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567"/>
    <w:rPr>
      <w:color w:val="000000"/>
    </w:rPr>
  </w:style>
  <w:style w:type="paragraph" w:styleId="a7">
    <w:name w:val="footer"/>
    <w:basedOn w:val="a"/>
    <w:link w:val="a8"/>
    <w:uiPriority w:val="99"/>
    <w:unhideWhenUsed/>
    <w:rsid w:val="007F4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56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B0B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B6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85pt">
    <w:name w:val="Основной текст (5) + 8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8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240" w:line="27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3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9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5" w:lineRule="exact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55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7F4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567"/>
    <w:rPr>
      <w:color w:val="000000"/>
    </w:rPr>
  </w:style>
  <w:style w:type="paragraph" w:styleId="a7">
    <w:name w:val="footer"/>
    <w:basedOn w:val="a"/>
    <w:link w:val="a8"/>
    <w:uiPriority w:val="99"/>
    <w:unhideWhenUsed/>
    <w:rsid w:val="007F45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56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B0B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B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acceleration/fede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derypr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edfedwqbdfbnzkf0oe.xn--p1ai/ru/admin_barri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</dc:creator>
  <cp:lastModifiedBy>1101341479</cp:lastModifiedBy>
  <cp:revision>5</cp:revision>
  <cp:lastPrinted>2021-11-30T11:35:00Z</cp:lastPrinted>
  <dcterms:created xsi:type="dcterms:W3CDTF">2021-11-30T11:58:00Z</dcterms:created>
  <dcterms:modified xsi:type="dcterms:W3CDTF">2021-12-01T07:41:00Z</dcterms:modified>
</cp:coreProperties>
</file>