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Фонд поддержки социальных проектов (далее - Фонд) создан Автономной некоммерческой организацией «Агентство стратегических инициатив по продвижению новых проектов» в 2017 году.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Миссия Фонда - развитие явления социального предпринимательства, формирование среды для решения социальных задач, раскрытие потенциала лидеров социальных изменений.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С целью развития социального предпринимательства в регионах Фонд разработал ряд инструментов, которые будут полезны как социальным предпринимателям (далее - СП), так и потенциальным СП и институтам развития СП: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1. Аналитическая панель «Пульт социального предпринимателя России» (</w:t>
      </w:r>
      <w:hyperlink r:id="rId4" w:history="1">
        <w:r>
          <w:rPr>
            <w:rStyle w:val="a4"/>
            <w:color w:val="0070F0"/>
            <w:sz w:val="32"/>
            <w:szCs w:val="32"/>
          </w:rPr>
          <w:t>https://fundsp.ru/pult</w:t>
        </w:r>
      </w:hyperlink>
      <w:r>
        <w:rPr>
          <w:color w:val="2C2D2E"/>
          <w:sz w:val="32"/>
          <w:szCs w:val="32"/>
        </w:rPr>
        <w:t>) будет полезна инвесторам и социальным предпринимателям, региональным центрам инноваций в социальной сфере, аналитикам, журналистам и всем, кто изучает рынок субъектов малого и среднего предпринимательства в России. Аналитическая панель содержит два раздела: «Россия», на которой расположена общая статистика данных о компаниях реестра СП по стране (количество СП с разделением на ИП и юридических лиц; распределение по социальным сферам, выручка, рентабельность, численность, динамика показателей), и «Регионы», позволяющая увидеть эти метрики по каждому отдельному субъекту Российской Федерации.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2. Карта мер негосударственной поддержки социальных предпринимателей (</w:t>
      </w:r>
      <w:hyperlink r:id="rId5" w:history="1">
        <w:r>
          <w:rPr>
            <w:rStyle w:val="a4"/>
            <w:color w:val="0070F0"/>
            <w:sz w:val="32"/>
            <w:szCs w:val="32"/>
          </w:rPr>
          <w:t>https://support.fundsp.ru</w:t>
        </w:r>
      </w:hyperlink>
      <w:r>
        <w:rPr>
          <w:color w:val="2C2D2E"/>
          <w:sz w:val="32"/>
          <w:szCs w:val="32"/>
        </w:rPr>
        <w:t xml:space="preserve">), работает по принципу «одного окна» и содержит как негосударственные меры поддержки (гранты частных фондов, льготные кредиты, </w:t>
      </w:r>
      <w:proofErr w:type="spellStart"/>
      <w:r>
        <w:rPr>
          <w:color w:val="2C2D2E"/>
          <w:sz w:val="32"/>
          <w:szCs w:val="32"/>
        </w:rPr>
        <w:t>импакт</w:t>
      </w:r>
      <w:proofErr w:type="spellEnd"/>
      <w:r>
        <w:rPr>
          <w:color w:val="2C2D2E"/>
          <w:sz w:val="32"/>
          <w:szCs w:val="32"/>
        </w:rPr>
        <w:t>-инвестиции и другие, так и государственные (федеральные и региональные программы).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На Карте присутствуют фильтры по сферам и регионам. Сервис открыт и для тех, кто в поиске дополнительных возможностей, и для тех, кто сам готов такую поддержку оказать.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3. Сервис самодиагностики «</w:t>
      </w:r>
      <w:proofErr w:type="spellStart"/>
      <w:r>
        <w:rPr>
          <w:color w:val="2C2D2E"/>
          <w:sz w:val="32"/>
          <w:szCs w:val="32"/>
        </w:rPr>
        <w:t>Пользамер</w:t>
      </w:r>
      <w:proofErr w:type="spellEnd"/>
      <w:r>
        <w:rPr>
          <w:color w:val="2C2D2E"/>
          <w:sz w:val="32"/>
          <w:szCs w:val="32"/>
        </w:rPr>
        <w:t>» (</w:t>
      </w:r>
      <w:hyperlink r:id="rId6" w:history="1">
        <w:r>
          <w:rPr>
            <w:rStyle w:val="a4"/>
            <w:color w:val="0070F0"/>
            <w:sz w:val="32"/>
            <w:szCs w:val="32"/>
          </w:rPr>
          <w:t>https://polzamer.ru</w:t>
        </w:r>
      </w:hyperlink>
      <w:r>
        <w:rPr>
          <w:color w:val="2C2D2E"/>
          <w:sz w:val="32"/>
          <w:szCs w:val="32"/>
        </w:rPr>
        <w:t xml:space="preserve">) помогает оценить и выявить достигаемую пользу социального </w:t>
      </w:r>
      <w:r>
        <w:rPr>
          <w:color w:val="2C2D2E"/>
          <w:sz w:val="32"/>
          <w:szCs w:val="32"/>
        </w:rPr>
        <w:lastRenderedPageBreak/>
        <w:t>проекта. Воспользоваться сервисом могут как опытные проекты, так и проекты на стадии идеи. По итогу заполнения анкеты СП получают оценку своего проекта, подробную презентацию с описанием того, как формировалась данная оценка.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4. Университет социального предпринимателя (</w:t>
      </w:r>
      <w:hyperlink r:id="rId7" w:history="1">
        <w:r>
          <w:rPr>
            <w:rStyle w:val="a4"/>
            <w:color w:val="0563C1"/>
            <w:sz w:val="32"/>
            <w:szCs w:val="32"/>
          </w:rPr>
          <w:t>https://oniver.fundsp.ru</w:t>
        </w:r>
      </w:hyperlink>
      <w:r>
        <w:rPr>
          <w:color w:val="2C2D2E"/>
          <w:sz w:val="32"/>
          <w:szCs w:val="32"/>
        </w:rPr>
        <w:t xml:space="preserve">) позволяет на бесплатной основе пройти дистанционное обучение навыкам бизнеса и управления в социальной сфере по 14 образовательным программам, разработанным Фондом, включая «Рынок и работа с ним», «Юридические вопросы и работа с инвестициями» и другие. Программами Университета воспользовались уже более 4 </w:t>
      </w:r>
      <w:proofErr w:type="spellStart"/>
      <w:r>
        <w:rPr>
          <w:color w:val="2C2D2E"/>
          <w:sz w:val="32"/>
          <w:szCs w:val="32"/>
        </w:rPr>
        <w:t>тыс</w:t>
      </w:r>
      <w:proofErr w:type="spellEnd"/>
      <w:r>
        <w:rPr>
          <w:color w:val="2C2D2E"/>
          <w:sz w:val="32"/>
          <w:szCs w:val="32"/>
        </w:rPr>
        <w:t>, участников, а проекты, успешно завершившие программы Университета, показывают рост числа клиентов в среднем на 84 %, выручки - на 64%, прибыли - на 58%.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Указанные сервисы Фонда уже размещены на Инвестиционном портале Краснодарского края (</w:t>
      </w:r>
      <w:proofErr w:type="spellStart"/>
      <w:r>
        <w:rPr>
          <w:color w:val="2C2D2E"/>
          <w:sz w:val="32"/>
          <w:szCs w:val="32"/>
        </w:rPr>
        <w:t>ttps</w:t>
      </w:r>
      <w:proofErr w:type="spellEnd"/>
      <w:r>
        <w:rPr>
          <w:color w:val="2C2D2E"/>
          <w:sz w:val="32"/>
          <w:szCs w:val="32"/>
        </w:rPr>
        <w:t>://investkuban.ru/</w:t>
      </w:r>
      <w:proofErr w:type="spellStart"/>
      <w:r>
        <w:rPr>
          <w:color w:val="2C2D2E"/>
          <w:sz w:val="32"/>
          <w:szCs w:val="32"/>
        </w:rPr>
        <w:t>invest-service</w:t>
      </w:r>
      <w:proofErr w:type="spellEnd"/>
      <w:r>
        <w:rPr>
          <w:color w:val="2C2D2E"/>
          <w:sz w:val="32"/>
          <w:szCs w:val="32"/>
        </w:rPr>
        <w:t>), Кировской области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(</w:t>
      </w:r>
      <w:r>
        <w:rPr>
          <w:color w:val="2C2D2E"/>
          <w:sz w:val="32"/>
          <w:szCs w:val="32"/>
          <w:lang w:val="en-US"/>
        </w:rPr>
        <w:t>https</w:t>
      </w:r>
      <w:r>
        <w:rPr>
          <w:color w:val="2C2D2E"/>
          <w:sz w:val="32"/>
          <w:szCs w:val="32"/>
        </w:rPr>
        <w:t>://</w:t>
      </w:r>
      <w:proofErr w:type="spellStart"/>
      <w:r>
        <w:rPr>
          <w:color w:val="2C2D2E"/>
          <w:sz w:val="32"/>
          <w:szCs w:val="32"/>
          <w:lang w:val="en-US"/>
        </w:rPr>
        <w:t>kirov</w:t>
      </w:r>
      <w:proofErr w:type="spellEnd"/>
      <w:r>
        <w:rPr>
          <w:color w:val="2C2D2E"/>
          <w:sz w:val="32"/>
          <w:szCs w:val="32"/>
        </w:rPr>
        <w:t>-</w:t>
      </w:r>
      <w:r>
        <w:rPr>
          <w:color w:val="2C2D2E"/>
          <w:sz w:val="32"/>
          <w:szCs w:val="32"/>
          <w:lang w:val="en-US"/>
        </w:rPr>
        <w:t>invest</w:t>
      </w:r>
      <w:r>
        <w:rPr>
          <w:rFonts w:ascii="Calibri" w:hAnsi="Calibri" w:cs="Calibri"/>
          <w:color w:val="2C2D2E"/>
          <w:sz w:val="22"/>
          <w:szCs w:val="22"/>
        </w:rPr>
        <w:t> </w:t>
      </w:r>
      <w:proofErr w:type="spellStart"/>
      <w:r>
        <w:rPr>
          <w:color w:val="2C2D2E"/>
          <w:sz w:val="32"/>
          <w:szCs w:val="32"/>
          <w:lang w:val="en-US"/>
        </w:rPr>
        <w:t>ufinvestor</w:t>
      </w:r>
      <w:proofErr w:type="spellEnd"/>
      <w:r>
        <w:rPr>
          <w:color w:val="2C2D2E"/>
          <w:sz w:val="32"/>
          <w:szCs w:val="32"/>
        </w:rPr>
        <w:t>), Челябинской области (</w:t>
      </w:r>
      <w:proofErr w:type="spellStart"/>
      <w:r>
        <w:rPr>
          <w:color w:val="2C2D2E"/>
          <w:sz w:val="32"/>
          <w:szCs w:val="32"/>
          <w:lang w:val="en-US"/>
        </w:rPr>
        <w:t>tps</w:t>
      </w:r>
      <w:proofErr w:type="spellEnd"/>
      <w:r>
        <w:rPr>
          <w:color w:val="2C2D2E"/>
          <w:sz w:val="32"/>
          <w:szCs w:val="32"/>
        </w:rPr>
        <w:t>:/</w:t>
      </w:r>
      <w:proofErr w:type="spellStart"/>
      <w:r>
        <w:rPr>
          <w:color w:val="2C2D2E"/>
          <w:sz w:val="32"/>
          <w:szCs w:val="32"/>
          <w:lang w:val="en-US"/>
        </w:rPr>
        <w:t>investregion</w:t>
      </w:r>
      <w:proofErr w:type="spellEnd"/>
      <w:r>
        <w:rPr>
          <w:color w:val="2C2D2E"/>
          <w:sz w:val="32"/>
          <w:szCs w:val="32"/>
        </w:rPr>
        <w:t> 74.</w:t>
      </w:r>
      <w:proofErr w:type="spellStart"/>
      <w:r>
        <w:rPr>
          <w:color w:val="2C2D2E"/>
          <w:sz w:val="32"/>
          <w:szCs w:val="32"/>
          <w:lang w:val="en-US"/>
        </w:rPr>
        <w:t>ru</w:t>
      </w:r>
      <w:proofErr w:type="spellEnd"/>
      <w:r>
        <w:rPr>
          <w:color w:val="2C2D2E"/>
          <w:sz w:val="32"/>
          <w:szCs w:val="32"/>
        </w:rPr>
        <w:t>/</w:t>
      </w:r>
      <w:r>
        <w:rPr>
          <w:color w:val="2C2D2E"/>
          <w:sz w:val="32"/>
          <w:szCs w:val="32"/>
          <w:lang w:val="en-US"/>
        </w:rPr>
        <w:t>services</w:t>
      </w:r>
      <w:r>
        <w:rPr>
          <w:color w:val="2C2D2E"/>
          <w:sz w:val="32"/>
          <w:szCs w:val="32"/>
        </w:rPr>
        <w:t>/ и Санкт-Петербурга (</w:t>
      </w:r>
      <w:proofErr w:type="spellStart"/>
      <w:r>
        <w:rPr>
          <w:color w:val="2C2D2E"/>
          <w:sz w:val="32"/>
          <w:szCs w:val="32"/>
        </w:rPr>
        <w:t>ttps</w:t>
      </w:r>
      <w:proofErr w:type="spellEnd"/>
      <w:r>
        <w:rPr>
          <w:color w:val="2C2D2E"/>
          <w:sz w:val="32"/>
          <w:szCs w:val="32"/>
        </w:rPr>
        <w:t>:/spbinvestment.ru/</w:t>
      </w:r>
      <w:proofErr w:type="spellStart"/>
      <w:r>
        <w:rPr>
          <w:color w:val="2C2D2E"/>
          <w:sz w:val="32"/>
          <w:szCs w:val="32"/>
        </w:rPr>
        <w:t>ru</w:t>
      </w:r>
      <w:proofErr w:type="spellEnd"/>
      <w:r>
        <w:rPr>
          <w:color w:val="2C2D2E"/>
          <w:sz w:val="32"/>
          <w:szCs w:val="32"/>
        </w:rPr>
        <w:t>).</w:t>
      </w:r>
    </w:p>
    <w:p w:rsidR="00D57289" w:rsidRDefault="00D57289" w:rsidP="00D57289">
      <w:pPr>
        <w:pStyle w:val="a3"/>
        <w:shd w:val="clear" w:color="auto" w:fill="FFFFFF"/>
        <w:spacing w:after="165" w:afterAutospacing="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22"/>
          <w:szCs w:val="22"/>
        </w:rPr>
        <w:t> </w:t>
      </w:r>
    </w:p>
    <w:p w:rsidR="00DF3A5A" w:rsidRDefault="00DF3A5A">
      <w:bookmarkStart w:id="0" w:name="_GoBack"/>
      <w:bookmarkEnd w:id="0"/>
    </w:p>
    <w:sectPr w:rsidR="00DF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17"/>
    <w:rsid w:val="00D57289"/>
    <w:rsid w:val="00DF3A5A"/>
    <w:rsid w:val="00EC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8284E-9BEA-444D-85F6-4FA5B7E2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7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iver.fund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lzamer.ru/" TargetMode="External"/><Relationship Id="rId5" Type="http://schemas.openxmlformats.org/officeDocument/2006/relationships/hyperlink" Target="https://support.fundsp.ru/" TargetMode="External"/><Relationship Id="rId4" Type="http://schemas.openxmlformats.org/officeDocument/2006/relationships/hyperlink" Target="https://fundsp.ru/pul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SKALA</dc:creator>
  <cp:keywords/>
  <dc:description/>
  <cp:lastModifiedBy>SKALA</cp:lastModifiedBy>
  <cp:revision>3</cp:revision>
  <dcterms:created xsi:type="dcterms:W3CDTF">2026-08-05T08:53:00Z</dcterms:created>
  <dcterms:modified xsi:type="dcterms:W3CDTF">2026-08-05T08:53:00Z</dcterms:modified>
</cp:coreProperties>
</file>